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81" w:rsidRDefault="00B22EE1">
      <w:r>
        <w:rPr>
          <w:noProof/>
        </w:rPr>
        <w:drawing>
          <wp:inline distT="0" distB="0" distL="0" distR="0">
            <wp:extent cx="5943600" cy="5449744"/>
            <wp:effectExtent l="19050" t="0" r="0" b="0"/>
            <wp:docPr id="1" name="Picture 1" descr="http://www.wabaum.com/catalogimages/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baum.com/catalogimages/426.jpg"/>
                    <pic:cNvPicPr>
                      <a:picLocks noChangeAspect="1" noChangeArrowheads="1"/>
                    </pic:cNvPicPr>
                  </pic:nvPicPr>
                  <pic:blipFill>
                    <a:blip r:embed="rId5" cstate="print"/>
                    <a:srcRect/>
                    <a:stretch>
                      <a:fillRect/>
                    </a:stretch>
                  </pic:blipFill>
                  <pic:spPr bwMode="auto">
                    <a:xfrm>
                      <a:off x="0" y="0"/>
                      <a:ext cx="5943600" cy="5449744"/>
                    </a:xfrm>
                    <a:prstGeom prst="rect">
                      <a:avLst/>
                    </a:prstGeom>
                    <a:noFill/>
                    <a:ln w="9525">
                      <a:noFill/>
                      <a:miter lim="800000"/>
                      <a:headEnd/>
                      <a:tailEnd/>
                    </a:ln>
                  </pic:spPr>
                </pic:pic>
              </a:graphicData>
            </a:graphic>
          </wp:inline>
        </w:drawing>
      </w:r>
    </w:p>
    <w:p w:rsidR="00B22EE1" w:rsidRDefault="00B22EE1" w:rsidP="00B22EE1">
      <w:pPr>
        <w:shd w:val="clear" w:color="auto" w:fill="FFFFFF"/>
        <w:spacing w:after="0" w:line="240" w:lineRule="auto"/>
        <w:jc w:val="center"/>
        <w:outlineLvl w:val="1"/>
        <w:rPr>
          <w:rFonts w:ascii="Algerian" w:eastAsia="Times New Roman" w:hAnsi="Algerian" w:cs="Arial"/>
          <w:b/>
          <w:bCs/>
          <w:color w:val="377093"/>
          <w:sz w:val="36"/>
          <w:szCs w:val="36"/>
        </w:rPr>
      </w:pPr>
      <w:proofErr w:type="spellStart"/>
      <w:r w:rsidRPr="00B22EE1">
        <w:rPr>
          <w:rFonts w:ascii="Algerian" w:eastAsia="Times New Roman" w:hAnsi="Algerian" w:cs="Arial"/>
          <w:b/>
          <w:bCs/>
          <w:color w:val="377093"/>
          <w:sz w:val="36"/>
          <w:szCs w:val="36"/>
        </w:rPr>
        <w:t>Baumanometer</w:t>
      </w:r>
      <w:proofErr w:type="spellEnd"/>
      <w:r w:rsidRPr="00B22EE1">
        <w:rPr>
          <w:rFonts w:ascii="Algerian" w:eastAsia="Times New Roman" w:hAnsi="Algerian" w:cs="Arial"/>
          <w:b/>
          <w:bCs/>
          <w:color w:val="377093"/>
          <w:sz w:val="36"/>
          <w:szCs w:val="36"/>
        </w:rPr>
        <w:t>® Desk Aneroid Description</w:t>
      </w:r>
    </w:p>
    <w:p w:rsidR="00B22EE1" w:rsidRPr="00B22EE1" w:rsidRDefault="00B22EE1" w:rsidP="00B22EE1">
      <w:pPr>
        <w:shd w:val="clear" w:color="auto" w:fill="FFFFFF"/>
        <w:spacing w:after="0" w:line="240" w:lineRule="auto"/>
        <w:jc w:val="center"/>
        <w:outlineLvl w:val="1"/>
        <w:rPr>
          <w:rFonts w:ascii="Algerian" w:eastAsia="Times New Roman" w:hAnsi="Algerian" w:cs="Arial"/>
          <w:b/>
          <w:bCs/>
          <w:color w:val="377093"/>
          <w:sz w:val="36"/>
          <w:szCs w:val="36"/>
        </w:rPr>
      </w:pP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300 mm Hg Aneroid instrument mounted at a 20º angle for ease of viewing.</w:t>
      </w: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Complies with ANSI/AAMI SP-10 for accuracy and performance (1% full scale + / - 3 mm Hg).</w:t>
      </w: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Neutral White ABS plastic manometer with chrome plated steel bracket.</w:t>
      </w: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Available with Latex or Non-Latex components.</w:t>
      </w: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Unique high contrast scale and red pointer increase visibility and reduce parallax error.</w:t>
      </w: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Manufactured with a low-friction precision movement and twin pre-seasoned phosphor-bronze diaphragm capsules.</w:t>
      </w:r>
    </w:p>
    <w:p w:rsidR="00B22EE1" w:rsidRPr="00B22EE1" w:rsidRDefault="00B22EE1" w:rsidP="00B22EE1">
      <w:pPr>
        <w:numPr>
          <w:ilvl w:val="0"/>
          <w:numId w:val="1"/>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Calibrated® V-</w:t>
      </w:r>
      <w:proofErr w:type="spellStart"/>
      <w:r w:rsidRPr="00B22EE1">
        <w:rPr>
          <w:rFonts w:eastAsia="Times New Roman" w:cs="Arial"/>
          <w:color w:val="000000"/>
          <w:sz w:val="24"/>
          <w:szCs w:val="24"/>
        </w:rPr>
        <w:t>Lok</w:t>
      </w:r>
      <w:proofErr w:type="spellEnd"/>
      <w:r w:rsidRPr="00B22EE1">
        <w:rPr>
          <w:rFonts w:eastAsia="Times New Roman" w:cs="Arial"/>
          <w:color w:val="000000"/>
          <w:sz w:val="24"/>
          <w:szCs w:val="24"/>
        </w:rPr>
        <w:t>® inflation System.</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Finish:</w:t>
      </w:r>
    </w:p>
    <w:p w:rsidR="00B22EE1" w:rsidRPr="00B22EE1" w:rsidRDefault="00B22EE1" w:rsidP="00B22EE1">
      <w:pPr>
        <w:numPr>
          <w:ilvl w:val="0"/>
          <w:numId w:val="2"/>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Neutral Gray textured baked enamel with non-skid base.</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lastRenderedPageBreak/>
        <w:t>Instrument Dimensions:</w:t>
      </w:r>
    </w:p>
    <w:p w:rsidR="00B22EE1" w:rsidRPr="00B22EE1" w:rsidRDefault="00B22EE1" w:rsidP="00B22EE1">
      <w:pPr>
        <w:numPr>
          <w:ilvl w:val="0"/>
          <w:numId w:val="3"/>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6.25" H x 6.25" W x 4" D</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Packaged Dimensions:</w:t>
      </w:r>
    </w:p>
    <w:p w:rsidR="00B22EE1" w:rsidRPr="00B22EE1" w:rsidRDefault="00B22EE1" w:rsidP="00B22EE1">
      <w:pPr>
        <w:numPr>
          <w:ilvl w:val="0"/>
          <w:numId w:val="4"/>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10 5/8” L x 7 ¼” W x 7 ½” D.</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Standard Cuff Color:</w:t>
      </w:r>
    </w:p>
    <w:p w:rsidR="00B22EE1" w:rsidRPr="00B22EE1" w:rsidRDefault="00B22EE1" w:rsidP="00B22EE1">
      <w:pPr>
        <w:numPr>
          <w:ilvl w:val="0"/>
          <w:numId w:val="5"/>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Medium Blue</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Weight:</w:t>
      </w:r>
    </w:p>
    <w:p w:rsidR="00B22EE1" w:rsidRPr="00B22EE1" w:rsidRDefault="00B22EE1" w:rsidP="00B22EE1">
      <w:pPr>
        <w:numPr>
          <w:ilvl w:val="0"/>
          <w:numId w:val="6"/>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3.25 lbs.</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Packaged Weight:</w:t>
      </w:r>
    </w:p>
    <w:p w:rsidR="00B22EE1" w:rsidRPr="00B22EE1" w:rsidRDefault="00B22EE1" w:rsidP="00B22EE1">
      <w:pPr>
        <w:numPr>
          <w:ilvl w:val="0"/>
          <w:numId w:val="7"/>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3.25 lbs.</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Cuff Size:</w:t>
      </w:r>
    </w:p>
    <w:p w:rsidR="00B22EE1" w:rsidRPr="00B22EE1" w:rsidRDefault="00B22EE1" w:rsidP="00B22EE1">
      <w:pPr>
        <w:numPr>
          <w:ilvl w:val="0"/>
          <w:numId w:val="8"/>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Adult</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Inflation System:</w:t>
      </w:r>
    </w:p>
    <w:p w:rsidR="00B22EE1" w:rsidRPr="00B22EE1" w:rsidRDefault="00B22EE1" w:rsidP="00B22EE1">
      <w:pPr>
        <w:numPr>
          <w:ilvl w:val="0"/>
          <w:numId w:val="9"/>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Calibrated® V-</w:t>
      </w:r>
      <w:proofErr w:type="spellStart"/>
      <w:r w:rsidRPr="00B22EE1">
        <w:rPr>
          <w:rFonts w:eastAsia="Times New Roman" w:cs="Arial"/>
          <w:color w:val="000000"/>
          <w:sz w:val="24"/>
          <w:szCs w:val="24"/>
        </w:rPr>
        <w:t>Lok</w:t>
      </w:r>
      <w:proofErr w:type="spellEnd"/>
      <w:r w:rsidRPr="00B22EE1">
        <w:rPr>
          <w:rFonts w:eastAsia="Times New Roman" w:cs="Arial"/>
          <w:color w:val="000000"/>
          <w:sz w:val="24"/>
          <w:szCs w:val="24"/>
        </w:rPr>
        <w:t>®</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Calibration</w:t>
      </w:r>
    </w:p>
    <w:p w:rsidR="00B22EE1" w:rsidRPr="00B22EE1" w:rsidRDefault="00B22EE1" w:rsidP="00B22EE1">
      <w:pPr>
        <w:numPr>
          <w:ilvl w:val="0"/>
          <w:numId w:val="10"/>
        </w:numPr>
        <w:shd w:val="clear" w:color="auto" w:fill="FFFFFF"/>
        <w:spacing w:after="0" w:line="240" w:lineRule="auto"/>
        <w:ind w:left="150"/>
        <w:rPr>
          <w:rFonts w:eastAsia="Times New Roman" w:cs="Arial"/>
          <w:color w:val="000000"/>
          <w:sz w:val="24"/>
          <w:szCs w:val="24"/>
        </w:rPr>
      </w:pPr>
      <w:r w:rsidRPr="00B22EE1">
        <w:rPr>
          <w:rFonts w:eastAsia="Times New Roman" w:cs="Arial"/>
          <w:color w:val="000000"/>
          <w:sz w:val="24"/>
          <w:szCs w:val="24"/>
        </w:rPr>
        <w:t>300 mmHg</w:t>
      </w:r>
    </w:p>
    <w:p w:rsidR="00B22EE1" w:rsidRPr="00B22EE1" w:rsidRDefault="00B22EE1" w:rsidP="00B22EE1">
      <w:pPr>
        <w:shd w:val="clear" w:color="auto" w:fill="FFFFFF"/>
        <w:spacing w:before="75" w:after="15" w:line="240" w:lineRule="auto"/>
        <w:outlineLvl w:val="1"/>
        <w:rPr>
          <w:rFonts w:eastAsia="Times New Roman" w:cs="Arial"/>
          <w:color w:val="377093"/>
          <w:sz w:val="24"/>
          <w:szCs w:val="24"/>
        </w:rPr>
      </w:pPr>
      <w:r w:rsidRPr="00B22EE1">
        <w:rPr>
          <w:rFonts w:eastAsia="Times New Roman" w:cs="Arial"/>
          <w:color w:val="377093"/>
          <w:sz w:val="24"/>
          <w:szCs w:val="24"/>
        </w:rPr>
        <w:t>CALIBRATED® V-LOK® INFLATION SYSTEM</w:t>
      </w:r>
    </w:p>
    <w:p w:rsidR="00B22EE1" w:rsidRPr="00B22EE1" w:rsidRDefault="00B22EE1" w:rsidP="00B22EE1">
      <w:pPr>
        <w:numPr>
          <w:ilvl w:val="0"/>
          <w:numId w:val="11"/>
        </w:numPr>
        <w:shd w:val="clear" w:color="auto" w:fill="FFFFFF"/>
        <w:spacing w:after="0" w:line="240" w:lineRule="auto"/>
        <w:ind w:left="150"/>
        <w:rPr>
          <w:rFonts w:eastAsia="Times New Roman" w:cs="Arial"/>
          <w:color w:val="000000"/>
          <w:sz w:val="24"/>
          <w:szCs w:val="24"/>
        </w:rPr>
      </w:pPr>
      <w:proofErr w:type="spellStart"/>
      <w:r w:rsidRPr="00B22EE1">
        <w:rPr>
          <w:rFonts w:eastAsia="Times New Roman" w:cs="Arial"/>
          <w:b/>
          <w:bCs/>
          <w:color w:val="000000"/>
          <w:sz w:val="24"/>
          <w:szCs w:val="24"/>
        </w:rPr>
        <w:t>Consits</w:t>
      </w:r>
      <w:proofErr w:type="spellEnd"/>
      <w:r w:rsidRPr="00B22EE1">
        <w:rPr>
          <w:rFonts w:eastAsia="Times New Roman" w:cs="Arial"/>
          <w:b/>
          <w:bCs/>
          <w:color w:val="000000"/>
          <w:sz w:val="24"/>
          <w:szCs w:val="24"/>
        </w:rPr>
        <w:t xml:space="preserve"> of:</w:t>
      </w:r>
      <w:r w:rsidRPr="00B22EE1">
        <w:rPr>
          <w:rFonts w:eastAsia="Times New Roman" w:cs="Arial"/>
          <w:color w:val="000000"/>
          <w:sz w:val="24"/>
          <w:szCs w:val="24"/>
        </w:rPr>
        <w:t> Bulb, Air-Flo® Control Valve, Inflation Bag and Calibrated® V-</w:t>
      </w:r>
      <w:proofErr w:type="spellStart"/>
      <w:r w:rsidRPr="00B22EE1">
        <w:rPr>
          <w:rFonts w:eastAsia="Times New Roman" w:cs="Arial"/>
          <w:color w:val="000000"/>
          <w:sz w:val="24"/>
          <w:szCs w:val="24"/>
        </w:rPr>
        <w:t>Lok</w:t>
      </w:r>
      <w:proofErr w:type="spellEnd"/>
      <w:r w:rsidRPr="00B22EE1">
        <w:rPr>
          <w:rFonts w:eastAsia="Times New Roman" w:cs="Arial"/>
          <w:color w:val="000000"/>
          <w:sz w:val="24"/>
          <w:szCs w:val="24"/>
        </w:rPr>
        <w:t>® Cuff.</w:t>
      </w:r>
    </w:p>
    <w:p w:rsidR="00B22EE1" w:rsidRPr="00B22EE1" w:rsidRDefault="00B22EE1" w:rsidP="00B22EE1">
      <w:pPr>
        <w:numPr>
          <w:ilvl w:val="0"/>
          <w:numId w:val="11"/>
        </w:numPr>
        <w:shd w:val="clear" w:color="auto" w:fill="FFFFFF"/>
        <w:spacing w:after="0" w:line="240" w:lineRule="auto"/>
        <w:ind w:left="150"/>
        <w:rPr>
          <w:rFonts w:eastAsia="Times New Roman" w:cs="Arial"/>
          <w:color w:val="000000"/>
          <w:sz w:val="24"/>
          <w:szCs w:val="24"/>
        </w:rPr>
      </w:pPr>
      <w:r w:rsidRPr="00B22EE1">
        <w:rPr>
          <w:rFonts w:eastAsia="Times New Roman" w:cs="Arial"/>
          <w:b/>
          <w:bCs/>
          <w:color w:val="000000"/>
          <w:sz w:val="24"/>
          <w:szCs w:val="24"/>
        </w:rPr>
        <w:t>Accurate:</w:t>
      </w:r>
      <w:r w:rsidRPr="00B22EE1">
        <w:rPr>
          <w:rFonts w:eastAsia="Times New Roman" w:cs="Arial"/>
          <w:color w:val="000000"/>
          <w:sz w:val="24"/>
          <w:szCs w:val="24"/>
        </w:rPr>
        <w:t xml:space="preserve"> The </w:t>
      </w:r>
      <w:proofErr w:type="spellStart"/>
      <w:r w:rsidRPr="00B22EE1">
        <w:rPr>
          <w:rFonts w:eastAsia="Times New Roman" w:cs="Arial"/>
          <w:color w:val="000000"/>
          <w:sz w:val="24"/>
          <w:szCs w:val="24"/>
        </w:rPr>
        <w:t>Calibrated®V-Lok</w:t>
      </w:r>
      <w:proofErr w:type="spellEnd"/>
      <w:r w:rsidRPr="00B22EE1">
        <w:rPr>
          <w:rFonts w:eastAsia="Times New Roman" w:cs="Arial"/>
          <w:color w:val="000000"/>
          <w:sz w:val="24"/>
          <w:szCs w:val="24"/>
        </w:rPr>
        <w:t>® system immediately indicates whether or not the correct size cuff is being used. The center of the bladder is clearly marked on the inner and outer surfaces of the cuff for correct application on either the right or left limb.</w:t>
      </w:r>
    </w:p>
    <w:p w:rsidR="00B22EE1" w:rsidRPr="00B22EE1" w:rsidRDefault="00B22EE1" w:rsidP="00B22EE1">
      <w:pPr>
        <w:numPr>
          <w:ilvl w:val="0"/>
          <w:numId w:val="11"/>
        </w:numPr>
        <w:shd w:val="clear" w:color="auto" w:fill="FFFFFF"/>
        <w:spacing w:after="0" w:line="240" w:lineRule="auto"/>
        <w:ind w:left="150"/>
        <w:rPr>
          <w:rFonts w:eastAsia="Times New Roman" w:cs="Arial"/>
          <w:color w:val="000000"/>
          <w:sz w:val="24"/>
          <w:szCs w:val="24"/>
        </w:rPr>
      </w:pPr>
      <w:r w:rsidRPr="00B22EE1">
        <w:rPr>
          <w:rFonts w:eastAsia="Times New Roman" w:cs="Arial"/>
          <w:b/>
          <w:bCs/>
          <w:color w:val="000000"/>
          <w:sz w:val="24"/>
          <w:szCs w:val="24"/>
        </w:rPr>
        <w:t>Comfortable:</w:t>
      </w:r>
      <w:r w:rsidRPr="00B22EE1">
        <w:rPr>
          <w:rFonts w:eastAsia="Times New Roman" w:cs="Arial"/>
          <w:color w:val="000000"/>
          <w:sz w:val="24"/>
          <w:szCs w:val="24"/>
        </w:rPr>
        <w:t> Cuffs conform to the shape of the limb and have no hard, stiff edges.</w:t>
      </w:r>
    </w:p>
    <w:p w:rsidR="00B22EE1" w:rsidRPr="00B22EE1" w:rsidRDefault="00B22EE1" w:rsidP="00B22EE1">
      <w:pPr>
        <w:numPr>
          <w:ilvl w:val="0"/>
          <w:numId w:val="11"/>
        </w:numPr>
        <w:shd w:val="clear" w:color="auto" w:fill="FFFFFF"/>
        <w:spacing w:after="0" w:line="240" w:lineRule="auto"/>
        <w:ind w:left="150"/>
        <w:rPr>
          <w:rFonts w:eastAsia="Times New Roman" w:cs="Arial"/>
          <w:color w:val="000000"/>
          <w:sz w:val="24"/>
          <w:szCs w:val="24"/>
        </w:rPr>
      </w:pPr>
      <w:r w:rsidRPr="00B22EE1">
        <w:rPr>
          <w:rFonts w:eastAsia="Times New Roman" w:cs="Arial"/>
          <w:b/>
          <w:bCs/>
          <w:color w:val="000000"/>
          <w:sz w:val="24"/>
          <w:szCs w:val="24"/>
        </w:rPr>
        <w:t>Durable:</w:t>
      </w:r>
      <w:r w:rsidRPr="00B22EE1">
        <w:rPr>
          <w:rFonts w:eastAsia="Times New Roman" w:cs="Arial"/>
          <w:color w:val="000000"/>
          <w:sz w:val="24"/>
          <w:szCs w:val="24"/>
        </w:rPr>
        <w:t> Baum cuffs are made of tightly woven, heat set Dacron™ polyester fabric. They are double stitched at critical points for long wear and treated with an effective anti-microbial agent. Hook and loop fasteners of matched holding strength provide the optimal number of open-close cycles</w:t>
      </w:r>
    </w:p>
    <w:p w:rsidR="00B22EE1" w:rsidRPr="00B22EE1" w:rsidRDefault="00B22EE1" w:rsidP="00B22EE1">
      <w:pPr>
        <w:numPr>
          <w:ilvl w:val="0"/>
          <w:numId w:val="11"/>
        </w:numPr>
        <w:shd w:val="clear" w:color="auto" w:fill="FFFFFF"/>
        <w:spacing w:after="0" w:line="240" w:lineRule="auto"/>
        <w:ind w:left="150"/>
        <w:rPr>
          <w:rFonts w:eastAsia="Times New Roman" w:cs="Arial"/>
          <w:color w:val="000000"/>
          <w:sz w:val="24"/>
          <w:szCs w:val="24"/>
        </w:rPr>
      </w:pPr>
      <w:r w:rsidRPr="00B22EE1">
        <w:rPr>
          <w:rFonts w:eastAsia="Times New Roman" w:cs="Arial"/>
          <w:b/>
          <w:bCs/>
          <w:color w:val="000000"/>
          <w:sz w:val="24"/>
          <w:szCs w:val="24"/>
        </w:rPr>
        <w:t>Non-Latex:</w:t>
      </w:r>
      <w:r w:rsidRPr="00B22EE1">
        <w:rPr>
          <w:rFonts w:eastAsia="Times New Roman" w:cs="Arial"/>
          <w:color w:val="000000"/>
          <w:sz w:val="24"/>
          <w:szCs w:val="24"/>
        </w:rPr>
        <w:t xml:space="preserve"> Available for those who are hypersensitive to natural rubber </w:t>
      </w:r>
      <w:proofErr w:type="gramStart"/>
      <w:r w:rsidRPr="00B22EE1">
        <w:rPr>
          <w:rFonts w:eastAsia="Times New Roman" w:cs="Arial"/>
          <w:color w:val="000000"/>
          <w:sz w:val="24"/>
          <w:szCs w:val="24"/>
        </w:rPr>
        <w:t>latex.</w:t>
      </w:r>
      <w:proofErr w:type="gramEnd"/>
    </w:p>
    <w:p w:rsidR="00B22EE1" w:rsidRPr="00B22EE1" w:rsidRDefault="00B22EE1" w:rsidP="00B22EE1">
      <w:pPr>
        <w:numPr>
          <w:ilvl w:val="0"/>
          <w:numId w:val="11"/>
        </w:numPr>
        <w:shd w:val="clear" w:color="auto" w:fill="FFFFFF"/>
        <w:spacing w:after="0" w:line="240" w:lineRule="auto"/>
        <w:ind w:left="150"/>
        <w:rPr>
          <w:rFonts w:eastAsia="Times New Roman" w:cs="Arial"/>
          <w:color w:val="000000"/>
          <w:sz w:val="24"/>
          <w:szCs w:val="24"/>
        </w:rPr>
      </w:pPr>
      <w:r w:rsidRPr="00B22EE1">
        <w:rPr>
          <w:rFonts w:eastAsia="Times New Roman" w:cs="Arial"/>
          <w:b/>
          <w:bCs/>
          <w:color w:val="000000"/>
          <w:sz w:val="24"/>
          <w:szCs w:val="24"/>
        </w:rPr>
        <w:t>Guaranteed:</w:t>
      </w:r>
      <w:r w:rsidRPr="00B22EE1">
        <w:rPr>
          <w:rFonts w:eastAsia="Times New Roman" w:cs="Arial"/>
          <w:color w:val="000000"/>
          <w:sz w:val="24"/>
          <w:szCs w:val="24"/>
        </w:rPr>
        <w:t> Latex and Non-Latex inflation bags, bulbs and tubing are guaranteed for five years.</w:t>
      </w:r>
    </w:p>
    <w:p w:rsidR="00B22EE1" w:rsidRPr="00B22EE1" w:rsidRDefault="00B22EE1">
      <w:pPr>
        <w:rPr>
          <w:sz w:val="24"/>
          <w:szCs w:val="24"/>
        </w:rPr>
      </w:pPr>
    </w:p>
    <w:sectPr w:rsidR="00B22EE1" w:rsidRPr="00B22EE1" w:rsidSect="002525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6C7"/>
    <w:multiLevelType w:val="multilevel"/>
    <w:tmpl w:val="3D4C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A1702"/>
    <w:multiLevelType w:val="multilevel"/>
    <w:tmpl w:val="DD6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14EB4"/>
    <w:multiLevelType w:val="multilevel"/>
    <w:tmpl w:val="407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83529"/>
    <w:multiLevelType w:val="multilevel"/>
    <w:tmpl w:val="32E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B4AC9"/>
    <w:multiLevelType w:val="multilevel"/>
    <w:tmpl w:val="70DA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D7933"/>
    <w:multiLevelType w:val="multilevel"/>
    <w:tmpl w:val="C226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2713E"/>
    <w:multiLevelType w:val="multilevel"/>
    <w:tmpl w:val="68F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23737"/>
    <w:multiLevelType w:val="multilevel"/>
    <w:tmpl w:val="F4E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9D1B7A"/>
    <w:multiLevelType w:val="multilevel"/>
    <w:tmpl w:val="AF02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485420"/>
    <w:multiLevelType w:val="multilevel"/>
    <w:tmpl w:val="5396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DE7B86"/>
    <w:multiLevelType w:val="multilevel"/>
    <w:tmpl w:val="223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0"/>
  </w:num>
  <w:num w:numId="5">
    <w:abstractNumId w:val="9"/>
  </w:num>
  <w:num w:numId="6">
    <w:abstractNumId w:val="1"/>
  </w:num>
  <w:num w:numId="7">
    <w:abstractNumId w:val="4"/>
  </w:num>
  <w:num w:numId="8">
    <w:abstractNumId w:val="2"/>
  </w:num>
  <w:num w:numId="9">
    <w:abstractNumId w:val="7"/>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2EE1"/>
    <w:rsid w:val="000D4B3F"/>
    <w:rsid w:val="002525B8"/>
    <w:rsid w:val="003C1BC2"/>
    <w:rsid w:val="00B22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B8"/>
  </w:style>
  <w:style w:type="paragraph" w:styleId="Heading2">
    <w:name w:val="heading 2"/>
    <w:basedOn w:val="Normal"/>
    <w:link w:val="Heading2Char"/>
    <w:uiPriority w:val="9"/>
    <w:qFormat/>
    <w:rsid w:val="00B22E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EE1"/>
    <w:rPr>
      <w:rFonts w:ascii="Tahoma" w:hAnsi="Tahoma" w:cs="Tahoma"/>
      <w:sz w:val="16"/>
      <w:szCs w:val="16"/>
    </w:rPr>
  </w:style>
  <w:style w:type="character" w:customStyle="1" w:styleId="Heading2Char">
    <w:name w:val="Heading 2 Char"/>
    <w:basedOn w:val="DefaultParagraphFont"/>
    <w:link w:val="Heading2"/>
    <w:uiPriority w:val="9"/>
    <w:rsid w:val="00B22EE1"/>
    <w:rPr>
      <w:rFonts w:ascii="Times New Roman" w:eastAsia="Times New Roman" w:hAnsi="Times New Roman" w:cs="Times New Roman"/>
      <w:b/>
      <w:bCs/>
      <w:sz w:val="36"/>
      <w:szCs w:val="36"/>
    </w:rPr>
  </w:style>
  <w:style w:type="character" w:styleId="Strong">
    <w:name w:val="Strong"/>
    <w:basedOn w:val="DefaultParagraphFont"/>
    <w:uiPriority w:val="22"/>
    <w:qFormat/>
    <w:rsid w:val="00B22EE1"/>
    <w:rPr>
      <w:b/>
      <w:bCs/>
    </w:rPr>
  </w:style>
  <w:style w:type="character" w:customStyle="1" w:styleId="apple-converted-space">
    <w:name w:val="apple-converted-space"/>
    <w:basedOn w:val="DefaultParagraphFont"/>
    <w:rsid w:val="00B22EE1"/>
  </w:style>
</w:styles>
</file>

<file path=word/webSettings.xml><?xml version="1.0" encoding="utf-8"?>
<w:webSettings xmlns:r="http://schemas.openxmlformats.org/officeDocument/2006/relationships" xmlns:w="http://schemas.openxmlformats.org/wordprocessingml/2006/main">
  <w:divs>
    <w:div w:id="20337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dc:creator>
  <cp:lastModifiedBy>BMI</cp:lastModifiedBy>
  <cp:revision>1</cp:revision>
  <dcterms:created xsi:type="dcterms:W3CDTF">2016-01-21T05:48:00Z</dcterms:created>
  <dcterms:modified xsi:type="dcterms:W3CDTF">2016-01-21T05:54:00Z</dcterms:modified>
</cp:coreProperties>
</file>